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508" w:rsidRDefault="005A124A">
      <w:pPr>
        <w:ind w:firstLineChars="0" w:firstLine="0"/>
        <w:rPr>
          <w:rFonts w:ascii="方正黑体_GBK" w:hAnsi="方正黑体_GBK"/>
        </w:rPr>
      </w:pPr>
      <w:bookmarkStart w:id="0" w:name="_Toc515306453"/>
      <w:r>
        <w:rPr>
          <w:rFonts w:ascii="方正黑体_GBK" w:eastAsia="方正黑体_GBK" w:hint="eastAsia"/>
        </w:rPr>
        <w:t>附件59</w:t>
      </w:r>
    </w:p>
    <w:p w:rsidR="00EB1508" w:rsidRDefault="00EB1508">
      <w:pPr>
        <w:ind w:firstLineChars="0" w:firstLine="0"/>
        <w:rPr>
          <w:rFonts w:ascii="方正黑体_GBK" w:hAnsi="方正黑体_GBK"/>
        </w:rPr>
      </w:pPr>
    </w:p>
    <w:p w:rsidR="00EB1508" w:rsidRDefault="005A124A">
      <w:pPr>
        <w:ind w:firstLineChars="0" w:firstLine="0"/>
        <w:jc w:val="center"/>
        <w:rPr>
          <w:rFonts w:ascii="方正小标宋_GBK" w:eastAsia="方正小标宋_GBK"/>
          <w:sz w:val="44"/>
          <w:szCs w:val="44"/>
        </w:rPr>
      </w:pPr>
      <w:proofErr w:type="gramStart"/>
      <w:r>
        <w:rPr>
          <w:rFonts w:ascii="方正小标宋_GBK" w:eastAsia="方正小标宋_GBK" w:hint="eastAsia"/>
          <w:sz w:val="44"/>
          <w:szCs w:val="44"/>
        </w:rPr>
        <w:t>国境口岸食品</w:t>
      </w:r>
      <w:proofErr w:type="gramEnd"/>
      <w:r>
        <w:rPr>
          <w:rFonts w:ascii="方正小标宋_GBK" w:eastAsia="方正小标宋_GBK" w:hint="eastAsia"/>
          <w:sz w:val="44"/>
          <w:szCs w:val="44"/>
        </w:rPr>
        <w:t>卫生监督管理规定</w:t>
      </w:r>
      <w:bookmarkEnd w:id="0"/>
    </w:p>
    <w:p w:rsidR="00D663B3" w:rsidRDefault="00D663B3" w:rsidP="00ED7E37">
      <w:pPr>
        <w:autoSpaceDN w:val="0"/>
        <w:ind w:firstLine="640"/>
        <w:jc w:val="center"/>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t xml:space="preserve">  总  则</w:t>
      </w:r>
    </w:p>
    <w:p w:rsidR="00D663B3" w:rsidRDefault="00D663B3" w:rsidP="00ED7E37">
      <w:pPr>
        <w:autoSpaceDN w:val="0"/>
        <w:ind w:firstLine="640"/>
        <w:jc w:val="center"/>
        <w:rPr>
          <w:rFonts w:ascii="方正黑体_GBK" w:eastAsia="方正黑体_GBK"/>
        </w:rPr>
      </w:pPr>
    </w:p>
    <w:p w:rsidR="00D663B3" w:rsidRDefault="005A124A" w:rsidP="00ED7E37">
      <w:pPr>
        <w:autoSpaceDN w:val="0"/>
        <w:ind w:firstLine="640"/>
        <w:jc w:val="both"/>
      </w:pPr>
      <w:r>
        <w:rPr>
          <w:rFonts w:ascii="方正黑体_GBK" w:eastAsia="方正黑体_GBK" w:hint="eastAsia"/>
        </w:rPr>
        <w:t>第一条</w:t>
      </w:r>
      <w:r>
        <w:t xml:space="preserve">  </w:t>
      </w:r>
      <w:r>
        <w:rPr>
          <w:rFonts w:hint="eastAsia"/>
        </w:rPr>
        <w:t>为加强</w:t>
      </w:r>
      <w:proofErr w:type="gramStart"/>
      <w:r>
        <w:rPr>
          <w:rFonts w:hint="eastAsia"/>
        </w:rPr>
        <w:t>国境口岸食品</w:t>
      </w:r>
      <w:proofErr w:type="gramEnd"/>
      <w:r>
        <w:rPr>
          <w:rFonts w:hint="eastAsia"/>
        </w:rPr>
        <w:t>卫生监督管理，保证</w:t>
      </w:r>
      <w:proofErr w:type="gramStart"/>
      <w:r>
        <w:rPr>
          <w:rFonts w:hint="eastAsia"/>
        </w:rPr>
        <w:t>国境口岸食品</w:t>
      </w:r>
      <w:proofErr w:type="gramEnd"/>
      <w:r>
        <w:rPr>
          <w:rFonts w:hint="eastAsia"/>
        </w:rPr>
        <w:t>卫生安全，保障公众健康，根据《中华人民共和国国境卫生检疫法》及其实施细则、《中华人民共和国食品安全法》及其实施条例等有关法律法规的规定，制定本规定。</w:t>
      </w:r>
    </w:p>
    <w:p w:rsidR="00D663B3" w:rsidRDefault="005A124A" w:rsidP="00ED7E37">
      <w:pPr>
        <w:autoSpaceDN w:val="0"/>
        <w:ind w:firstLine="640"/>
        <w:jc w:val="both"/>
      </w:pPr>
      <w:r>
        <w:rPr>
          <w:rFonts w:ascii="方正黑体_GBK" w:eastAsia="方正黑体_GBK" w:hint="eastAsia"/>
        </w:rPr>
        <w:t xml:space="preserve">第二条 </w:t>
      </w:r>
      <w:r>
        <w:t xml:space="preserve"> </w:t>
      </w:r>
      <w:r>
        <w:rPr>
          <w:rFonts w:hint="eastAsia"/>
        </w:rPr>
        <w:t>本规定适用于对在</w:t>
      </w:r>
      <w:proofErr w:type="gramStart"/>
      <w:r>
        <w:rPr>
          <w:rFonts w:hint="eastAsia"/>
        </w:rPr>
        <w:t>国境口岸</w:t>
      </w:r>
      <w:proofErr w:type="gramEnd"/>
      <w:r>
        <w:rPr>
          <w:rFonts w:hint="eastAsia"/>
        </w:rPr>
        <w:t>从事食品生产经营单位以及为出入境交通工具提供食品、饮用水服务的口岸食品生产经营单位（以下简称食品生产经营单位）的卫生监督管理。</w:t>
      </w:r>
    </w:p>
    <w:p w:rsidR="00D663B3" w:rsidRDefault="005A124A" w:rsidP="00ED7E37">
      <w:pPr>
        <w:autoSpaceDN w:val="0"/>
        <w:ind w:firstLine="640"/>
        <w:jc w:val="both"/>
      </w:pPr>
      <w:r>
        <w:rPr>
          <w:rFonts w:ascii="方正黑体_GBK" w:eastAsia="方正黑体_GBK" w:hint="eastAsia"/>
        </w:rPr>
        <w:t>第三条</w:t>
      </w:r>
      <w:r>
        <w:t xml:space="preserve"> </w:t>
      </w:r>
      <w:r>
        <w:rPr>
          <w:rFonts w:hint="eastAsia"/>
        </w:rPr>
        <w:t xml:space="preserve"> </w:t>
      </w:r>
      <w:r>
        <w:rPr>
          <w:rFonts w:hint="eastAsia"/>
        </w:rPr>
        <w:t>海关总署主管全国</w:t>
      </w:r>
      <w:proofErr w:type="gramStart"/>
      <w:r>
        <w:rPr>
          <w:rFonts w:hint="eastAsia"/>
        </w:rPr>
        <w:t>国境口岸食品</w:t>
      </w:r>
      <w:proofErr w:type="gramEnd"/>
      <w:r>
        <w:rPr>
          <w:rFonts w:hint="eastAsia"/>
        </w:rPr>
        <w:t>卫生监督管理工作。</w:t>
      </w:r>
    </w:p>
    <w:p w:rsidR="00D663B3" w:rsidRDefault="005A124A" w:rsidP="00ED7E37">
      <w:pPr>
        <w:autoSpaceDN w:val="0"/>
        <w:ind w:firstLine="640"/>
        <w:jc w:val="both"/>
      </w:pPr>
      <w:r>
        <w:rPr>
          <w:rFonts w:hint="eastAsia"/>
        </w:rPr>
        <w:t>主管海关负责本辖区</w:t>
      </w:r>
      <w:proofErr w:type="gramStart"/>
      <w:r>
        <w:rPr>
          <w:rFonts w:hint="eastAsia"/>
        </w:rPr>
        <w:t>国境口岸食品</w:t>
      </w:r>
      <w:proofErr w:type="gramEnd"/>
      <w:r>
        <w:rPr>
          <w:rFonts w:hint="eastAsia"/>
        </w:rPr>
        <w:t>卫生监督管理工作。</w:t>
      </w:r>
    </w:p>
    <w:p w:rsidR="00D663B3" w:rsidRDefault="005A124A" w:rsidP="00ED7E37">
      <w:pPr>
        <w:autoSpaceDN w:val="0"/>
        <w:ind w:firstLine="640"/>
        <w:jc w:val="both"/>
      </w:pPr>
      <w:r>
        <w:rPr>
          <w:rFonts w:ascii="方正黑体_GBK" w:eastAsia="方正黑体_GBK" w:hint="eastAsia"/>
        </w:rPr>
        <w:t xml:space="preserve">第四条 </w:t>
      </w:r>
      <w:r>
        <w:t xml:space="preserve"> </w:t>
      </w:r>
      <w:r>
        <w:rPr>
          <w:rFonts w:hint="eastAsia"/>
        </w:rPr>
        <w:t>海关对食品生产经营单位实行卫生许可管理。</w:t>
      </w:r>
    </w:p>
    <w:p w:rsidR="00D663B3" w:rsidRDefault="005A124A">
      <w:pPr>
        <w:autoSpaceDN w:val="0"/>
        <w:ind w:firstLine="640"/>
        <w:jc w:val="both"/>
      </w:pPr>
      <w:r>
        <w:rPr>
          <w:rFonts w:hint="eastAsia"/>
        </w:rPr>
        <w:t>海关对口岸食品卫生监督管理实行风险分析和分级管理。</w:t>
      </w:r>
    </w:p>
    <w:p w:rsidR="00D663B3" w:rsidRDefault="005A124A">
      <w:pPr>
        <w:autoSpaceDN w:val="0"/>
        <w:ind w:firstLine="640"/>
        <w:jc w:val="both"/>
      </w:pPr>
      <w:r>
        <w:rPr>
          <w:rFonts w:ascii="方正黑体_GBK" w:eastAsia="方正黑体_GBK" w:hint="eastAsia"/>
        </w:rPr>
        <w:t>第五条</w:t>
      </w:r>
      <w:r>
        <w:t xml:space="preserve"> </w:t>
      </w:r>
      <w:r>
        <w:rPr>
          <w:rFonts w:hint="eastAsia"/>
        </w:rPr>
        <w:t xml:space="preserve"> </w:t>
      </w:r>
      <w:r>
        <w:rPr>
          <w:rFonts w:hint="eastAsia"/>
        </w:rPr>
        <w:t>主管海关按照国家有关食品卫生标准对</w:t>
      </w:r>
      <w:proofErr w:type="gramStart"/>
      <w:r>
        <w:rPr>
          <w:rFonts w:hint="eastAsia"/>
        </w:rPr>
        <w:t>国境口岸食品</w:t>
      </w:r>
      <w:proofErr w:type="gramEnd"/>
      <w:r>
        <w:rPr>
          <w:rFonts w:hint="eastAsia"/>
        </w:rPr>
        <w:t>进行卫生监督管理。尚未制定国家标准的，可以按照相关标准进行卫生监督管理。</w:t>
      </w:r>
    </w:p>
    <w:p w:rsidR="00D663B3" w:rsidRDefault="00D663B3">
      <w:pPr>
        <w:autoSpaceDN w:val="0"/>
        <w:ind w:firstLine="640"/>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lastRenderedPageBreak/>
        <w:t xml:space="preserve">  食品生产经营单位的许可管理</w:t>
      </w:r>
    </w:p>
    <w:p w:rsidR="00EB1508" w:rsidRDefault="00EB1508" w:rsidP="00085DAD">
      <w:pPr>
        <w:autoSpaceDN w:val="0"/>
        <w:ind w:firstLine="640"/>
        <w:jc w:val="center"/>
      </w:pPr>
    </w:p>
    <w:p w:rsidR="00D663B3" w:rsidRDefault="005A124A">
      <w:pPr>
        <w:autoSpaceDN w:val="0"/>
        <w:ind w:firstLine="640"/>
        <w:jc w:val="both"/>
      </w:pPr>
      <w:r>
        <w:rPr>
          <w:rFonts w:ascii="方正黑体_GBK" w:eastAsia="方正黑体_GBK" w:hint="eastAsia"/>
        </w:rPr>
        <w:t>第六条</w:t>
      </w:r>
      <w:r>
        <w:t xml:space="preserve"> </w:t>
      </w:r>
      <w:r>
        <w:rPr>
          <w:rFonts w:hint="eastAsia"/>
        </w:rPr>
        <w:t xml:space="preserve"> </w:t>
      </w:r>
      <w:r>
        <w:rPr>
          <w:rFonts w:hint="eastAsia"/>
        </w:rPr>
        <w:t>食品生产经营单位在新建、扩建、改建时应当接受其所在地海关的卫生监督。</w:t>
      </w:r>
    </w:p>
    <w:p w:rsidR="00D663B3" w:rsidRDefault="005A124A">
      <w:pPr>
        <w:autoSpaceDN w:val="0"/>
        <w:ind w:firstLine="640"/>
        <w:jc w:val="both"/>
      </w:pPr>
      <w:r>
        <w:rPr>
          <w:rFonts w:ascii="方正黑体_GBK" w:eastAsia="方正黑体_GBK" w:hint="eastAsia"/>
        </w:rPr>
        <w:t>第七条</w:t>
      </w:r>
      <w:r>
        <w:t xml:space="preserve"> </w:t>
      </w:r>
      <w:r>
        <w:rPr>
          <w:rFonts w:hint="eastAsia"/>
        </w:rPr>
        <w:t xml:space="preserve"> </w:t>
      </w:r>
      <w:r>
        <w:rPr>
          <w:rFonts w:hint="eastAsia"/>
        </w:rPr>
        <w:t>食品生产经营单位从事口岸食品生产经营活动前，应当向其所在地海关申请办理《中华人民共和国国境口岸卫生许可证》（以下简称《卫生许可证》）。</w:t>
      </w:r>
    </w:p>
    <w:p w:rsidR="00D663B3" w:rsidRDefault="005A124A">
      <w:pPr>
        <w:autoSpaceDN w:val="0"/>
        <w:ind w:firstLine="640"/>
        <w:jc w:val="both"/>
      </w:pPr>
      <w:r>
        <w:rPr>
          <w:rFonts w:ascii="方正黑体_GBK" w:eastAsia="方正黑体_GBK" w:hint="eastAsia"/>
        </w:rPr>
        <w:t>第八条</w:t>
      </w:r>
      <w:r>
        <w:t xml:space="preserve"> </w:t>
      </w:r>
      <w:r>
        <w:rPr>
          <w:rFonts w:hint="eastAsia"/>
        </w:rPr>
        <w:t xml:space="preserve"> </w:t>
      </w:r>
      <w:r>
        <w:rPr>
          <w:rFonts w:hint="eastAsia"/>
        </w:rPr>
        <w:t>申请《卫生许可证》的食品生产经营单位应当具备以下卫生条件：</w:t>
      </w:r>
    </w:p>
    <w:p w:rsidR="00D663B3" w:rsidRDefault="005A124A">
      <w:pPr>
        <w:autoSpaceDN w:val="0"/>
        <w:ind w:firstLine="640"/>
        <w:jc w:val="both"/>
      </w:pPr>
      <w:r>
        <w:rPr>
          <w:rFonts w:hint="eastAsia"/>
        </w:rPr>
        <w:t>（一）具备与食品生产经营活动相适应的经营场所、卫生环境、卫生设施及设备；</w:t>
      </w:r>
    </w:p>
    <w:p w:rsidR="00D663B3" w:rsidRDefault="005A124A">
      <w:pPr>
        <w:autoSpaceDN w:val="0"/>
        <w:ind w:firstLine="640"/>
        <w:jc w:val="both"/>
      </w:pPr>
      <w:r>
        <w:rPr>
          <w:rFonts w:hint="eastAsia"/>
        </w:rPr>
        <w:t>（二）餐饮业应当制定符合餐饮加工、经营过程卫生安全要求的操作规范以及保证所加工、经营餐饮质量的管理制度和责任制度；</w:t>
      </w:r>
    </w:p>
    <w:p w:rsidR="00D663B3" w:rsidRDefault="005A124A">
      <w:pPr>
        <w:autoSpaceDN w:val="0"/>
        <w:ind w:firstLine="640"/>
        <w:jc w:val="both"/>
      </w:pPr>
      <w:r>
        <w:rPr>
          <w:rFonts w:hint="eastAsia"/>
        </w:rPr>
        <w:t>（三）具有健全的卫生管理组织和制度；</w:t>
      </w:r>
    </w:p>
    <w:p w:rsidR="00D663B3" w:rsidRDefault="005A124A">
      <w:pPr>
        <w:autoSpaceDN w:val="0"/>
        <w:ind w:firstLine="640"/>
        <w:jc w:val="both"/>
      </w:pPr>
      <w:r>
        <w:rPr>
          <w:rFonts w:hint="eastAsia"/>
        </w:rPr>
        <w:t>（四）从业人员未患有有碍食品卫生安全的传染病；</w:t>
      </w:r>
    </w:p>
    <w:p w:rsidR="00D663B3" w:rsidRDefault="005A124A">
      <w:pPr>
        <w:autoSpaceDN w:val="0"/>
        <w:ind w:firstLine="640"/>
        <w:jc w:val="both"/>
      </w:pPr>
      <w:r>
        <w:rPr>
          <w:rFonts w:hint="eastAsia"/>
        </w:rPr>
        <w:t>（五）从业人员具备与所从事的食品生产经营工作相适应的食品卫生安全常识。</w:t>
      </w:r>
    </w:p>
    <w:p w:rsidR="00D663B3" w:rsidRDefault="005A124A">
      <w:pPr>
        <w:autoSpaceDN w:val="0"/>
        <w:ind w:firstLine="640"/>
        <w:jc w:val="both"/>
      </w:pPr>
      <w:r>
        <w:rPr>
          <w:rFonts w:ascii="方正黑体_GBK" w:eastAsia="方正黑体_GBK" w:hint="eastAsia"/>
        </w:rPr>
        <w:t>第九条</w:t>
      </w:r>
      <w:r>
        <w:t xml:space="preserve"> </w:t>
      </w:r>
      <w:r>
        <w:rPr>
          <w:rFonts w:hint="eastAsia"/>
        </w:rPr>
        <w:t xml:space="preserve"> </w:t>
      </w:r>
      <w:r>
        <w:rPr>
          <w:rFonts w:hint="eastAsia"/>
        </w:rPr>
        <w:t>食品生产经营单位在申请办理《卫生许可证》时，须向海关提交以下材料：</w:t>
      </w:r>
    </w:p>
    <w:p w:rsidR="00D663B3" w:rsidRDefault="005A124A">
      <w:pPr>
        <w:autoSpaceDN w:val="0"/>
        <w:ind w:firstLine="640"/>
        <w:jc w:val="both"/>
      </w:pPr>
      <w:r>
        <w:rPr>
          <w:rFonts w:hint="eastAsia"/>
        </w:rPr>
        <w:t>（一）《卫生许可证》申请书；</w:t>
      </w:r>
    </w:p>
    <w:p w:rsidR="00D663B3" w:rsidRDefault="005A124A">
      <w:pPr>
        <w:autoSpaceDN w:val="0"/>
        <w:ind w:firstLine="640"/>
        <w:jc w:val="both"/>
      </w:pPr>
      <w:r>
        <w:rPr>
          <w:rFonts w:hint="eastAsia"/>
        </w:rPr>
        <w:t>（二）生产经营场所平面图和生产工艺流程图；</w:t>
      </w:r>
    </w:p>
    <w:p w:rsidR="00D663B3" w:rsidRDefault="005A124A">
      <w:pPr>
        <w:autoSpaceDN w:val="0"/>
        <w:ind w:firstLine="640"/>
        <w:jc w:val="both"/>
      </w:pPr>
      <w:r>
        <w:rPr>
          <w:rFonts w:hint="eastAsia"/>
        </w:rPr>
        <w:t>（三）生产原料组成成份、生产设备资料、卫生设施和产品包装材料说明；</w:t>
      </w:r>
    </w:p>
    <w:p w:rsidR="00D663B3" w:rsidRDefault="005A124A">
      <w:pPr>
        <w:autoSpaceDN w:val="0"/>
        <w:ind w:firstLine="640"/>
        <w:jc w:val="both"/>
      </w:pPr>
      <w:r>
        <w:rPr>
          <w:rFonts w:hint="eastAsia"/>
        </w:rPr>
        <w:lastRenderedPageBreak/>
        <w:t>（四）食品生产单位提交生产用水卫生检验报告；</w:t>
      </w:r>
    </w:p>
    <w:p w:rsidR="00D663B3" w:rsidRDefault="005A124A">
      <w:pPr>
        <w:autoSpaceDN w:val="0"/>
        <w:ind w:firstLine="640"/>
        <w:jc w:val="both"/>
      </w:pPr>
      <w:r>
        <w:rPr>
          <w:rFonts w:hint="eastAsia"/>
        </w:rPr>
        <w:t>（五）产品卫生标准、产品标识，生产产品的卫生检验结果以及安全卫生控制措施。</w:t>
      </w:r>
    </w:p>
    <w:p w:rsidR="00D663B3" w:rsidRDefault="005A124A">
      <w:pPr>
        <w:autoSpaceDN w:val="0"/>
        <w:ind w:firstLine="640"/>
        <w:jc w:val="both"/>
      </w:pPr>
      <w:r>
        <w:rPr>
          <w:rFonts w:ascii="方正黑体_GBK" w:eastAsia="方正黑体_GBK" w:hint="eastAsia"/>
        </w:rPr>
        <w:t>第十条</w:t>
      </w:r>
      <w:r>
        <w:t xml:space="preserve"> </w:t>
      </w:r>
      <w:r>
        <w:rPr>
          <w:rFonts w:hint="eastAsia"/>
        </w:rPr>
        <w:t xml:space="preserve"> </w:t>
      </w:r>
      <w:r>
        <w:rPr>
          <w:rFonts w:hint="eastAsia"/>
        </w:rPr>
        <w:t>主管海关按规定要求对申请材料进行审核，确定材料是否齐全、是否符合有关规定要求，</w:t>
      </w:r>
      <w:proofErr w:type="gramStart"/>
      <w:r>
        <w:rPr>
          <w:rFonts w:hint="eastAsia"/>
        </w:rPr>
        <w:t>作出</w:t>
      </w:r>
      <w:proofErr w:type="gramEnd"/>
      <w:r>
        <w:rPr>
          <w:rFonts w:hint="eastAsia"/>
        </w:rPr>
        <w:t>受理或者不受理的决定，并出具书面凭证。对提交的材料不齐全或者不规范的，应当当场或者在受理后</w:t>
      </w:r>
      <w:r>
        <w:t>5</w:t>
      </w:r>
      <w:r>
        <w:rPr>
          <w:rFonts w:hint="eastAsia"/>
        </w:rPr>
        <w:t>日内一次告知申请人补正。逾期不告知的，自收到申请材料之日起即为受理。</w:t>
      </w:r>
    </w:p>
    <w:p w:rsidR="00D663B3" w:rsidRDefault="005A124A">
      <w:pPr>
        <w:autoSpaceDN w:val="0"/>
        <w:ind w:firstLine="640"/>
        <w:jc w:val="both"/>
      </w:pPr>
      <w:r>
        <w:rPr>
          <w:rFonts w:hint="eastAsia"/>
        </w:rPr>
        <w:t>主管海关受理食品生产经营单位申请后，对申请材料进行审核，并按照海关总署的规定进行现场卫生许可考核及量化评分。</w:t>
      </w:r>
    </w:p>
    <w:p w:rsidR="00D663B3" w:rsidRDefault="005A124A">
      <w:pPr>
        <w:autoSpaceDN w:val="0"/>
        <w:ind w:firstLine="640"/>
        <w:jc w:val="both"/>
      </w:pPr>
      <w:r>
        <w:rPr>
          <w:rFonts w:hint="eastAsia"/>
        </w:rPr>
        <w:t>主管海关根据材料审核、现场考核及评分的结果，自受理之日起</w:t>
      </w:r>
      <w:r>
        <w:t>20</w:t>
      </w:r>
      <w:r>
        <w:rPr>
          <w:rFonts w:hint="eastAsia"/>
        </w:rPr>
        <w:t>日内，对食品生产经营单位</w:t>
      </w:r>
      <w:proofErr w:type="gramStart"/>
      <w:r>
        <w:rPr>
          <w:rFonts w:hint="eastAsia"/>
        </w:rPr>
        <w:t>作出</w:t>
      </w:r>
      <w:proofErr w:type="gramEnd"/>
      <w:r>
        <w:rPr>
          <w:rFonts w:hint="eastAsia"/>
        </w:rPr>
        <w:t>准予许可或者不予许可的决定，并应当自</w:t>
      </w:r>
      <w:proofErr w:type="gramStart"/>
      <w:r>
        <w:rPr>
          <w:rFonts w:hint="eastAsia"/>
        </w:rPr>
        <w:t>作出</w:t>
      </w:r>
      <w:proofErr w:type="gramEnd"/>
      <w:r>
        <w:rPr>
          <w:rFonts w:hint="eastAsia"/>
        </w:rPr>
        <w:t>决定之日起</w:t>
      </w:r>
      <w:r>
        <w:t>10</w:t>
      </w:r>
      <w:r>
        <w:rPr>
          <w:rFonts w:hint="eastAsia"/>
        </w:rPr>
        <w:t>日内向申请人颁发或者送达卫生许可证件。</w:t>
      </w:r>
    </w:p>
    <w:p w:rsidR="00D663B3" w:rsidRDefault="005A124A">
      <w:pPr>
        <w:autoSpaceDN w:val="0"/>
        <w:ind w:firstLine="640"/>
        <w:jc w:val="both"/>
      </w:pPr>
      <w:r>
        <w:rPr>
          <w:rFonts w:hint="eastAsia"/>
        </w:rPr>
        <w:t>《卫生许可证》有效期为</w:t>
      </w:r>
      <w:r>
        <w:t>4</w:t>
      </w:r>
      <w:r>
        <w:rPr>
          <w:rFonts w:hint="eastAsia"/>
        </w:rPr>
        <w:t>年。食品生产经营单位需要延续《卫生许可证》有效期的，应当在《卫生许可证》期满前</w:t>
      </w:r>
      <w:r>
        <w:t>30</w:t>
      </w:r>
      <w:r>
        <w:rPr>
          <w:rFonts w:hint="eastAsia"/>
        </w:rPr>
        <w:t>日内向主管海关提出申请。</w:t>
      </w:r>
    </w:p>
    <w:p w:rsidR="00D663B3" w:rsidRDefault="005A124A">
      <w:pPr>
        <w:autoSpaceDN w:val="0"/>
        <w:ind w:firstLine="640"/>
        <w:jc w:val="both"/>
      </w:pPr>
      <w:r>
        <w:rPr>
          <w:rFonts w:ascii="方正黑体_GBK" w:eastAsia="方正黑体_GBK" w:hint="eastAsia"/>
        </w:rPr>
        <w:t xml:space="preserve">第十一条 </w:t>
      </w:r>
      <w:r>
        <w:t xml:space="preserve"> </w:t>
      </w:r>
      <w:r>
        <w:rPr>
          <w:rFonts w:hint="eastAsia"/>
        </w:rPr>
        <w:t>在《卫生许可证》有效期内，食品生产经营单位变更生产经营项目、变更法人、变更单位名称、迁移厂址、改建、扩建、新建项目时，应当向</w:t>
      </w:r>
      <w:proofErr w:type="gramStart"/>
      <w:r>
        <w:rPr>
          <w:rFonts w:hint="eastAsia"/>
        </w:rPr>
        <w:t>作出</w:t>
      </w:r>
      <w:proofErr w:type="gramEnd"/>
      <w:r>
        <w:rPr>
          <w:rFonts w:hint="eastAsia"/>
        </w:rPr>
        <w:t>卫生许可决定的海关申报。</w:t>
      </w:r>
    </w:p>
    <w:p w:rsidR="00D663B3" w:rsidRDefault="005A124A">
      <w:pPr>
        <w:autoSpaceDN w:val="0"/>
        <w:ind w:firstLine="640"/>
        <w:jc w:val="both"/>
      </w:pPr>
      <w:r>
        <w:rPr>
          <w:rFonts w:ascii="方正黑体_GBK" w:eastAsia="方正黑体_GBK" w:hint="eastAsia"/>
        </w:rPr>
        <w:t>第十二条</w:t>
      </w:r>
      <w:r>
        <w:t xml:space="preserve"> </w:t>
      </w:r>
      <w:r>
        <w:rPr>
          <w:rFonts w:hint="eastAsia"/>
        </w:rPr>
        <w:t xml:space="preserve"> </w:t>
      </w:r>
      <w:r>
        <w:rPr>
          <w:rFonts w:hint="eastAsia"/>
        </w:rPr>
        <w:t>食品生产经营单位在停业时，应当到</w:t>
      </w:r>
      <w:proofErr w:type="gramStart"/>
      <w:r>
        <w:rPr>
          <w:rFonts w:hint="eastAsia"/>
        </w:rPr>
        <w:t>作出</w:t>
      </w:r>
      <w:proofErr w:type="gramEnd"/>
      <w:r>
        <w:rPr>
          <w:rFonts w:hint="eastAsia"/>
        </w:rPr>
        <w:t>卫生许可决定的海关办理注销手续，缴销《卫生许可证》。</w:t>
      </w:r>
    </w:p>
    <w:p w:rsidR="00D663B3" w:rsidRDefault="005A124A">
      <w:pPr>
        <w:autoSpaceDN w:val="0"/>
        <w:ind w:firstLine="640"/>
        <w:jc w:val="both"/>
      </w:pPr>
      <w:r>
        <w:rPr>
          <w:rFonts w:ascii="方正黑体_GBK" w:eastAsia="方正黑体_GBK" w:hint="eastAsia"/>
        </w:rPr>
        <w:lastRenderedPageBreak/>
        <w:t xml:space="preserve">第十三条  </w:t>
      </w:r>
      <w:r>
        <w:rPr>
          <w:rFonts w:hint="eastAsia"/>
        </w:rPr>
        <w:t>取得《卫生许可证》的食品生产经营单位在向异地食品生产经营单位提供食品及食品用产品时，可到该地的海关备案。</w:t>
      </w:r>
    </w:p>
    <w:p w:rsidR="00D663B3" w:rsidRDefault="00D663B3">
      <w:pPr>
        <w:autoSpaceDN w:val="0"/>
        <w:ind w:firstLine="640"/>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t xml:space="preserve">  从业人员卫生管理</w:t>
      </w:r>
    </w:p>
    <w:p w:rsidR="00D663B3" w:rsidRDefault="00D663B3" w:rsidP="00ED7E37">
      <w:pPr>
        <w:autoSpaceDN w:val="0"/>
        <w:ind w:firstLine="640"/>
        <w:jc w:val="center"/>
      </w:pPr>
    </w:p>
    <w:p w:rsidR="00D663B3" w:rsidRDefault="005A124A" w:rsidP="00ED7E37">
      <w:pPr>
        <w:autoSpaceDN w:val="0"/>
        <w:ind w:firstLine="640"/>
        <w:jc w:val="both"/>
      </w:pPr>
      <w:r>
        <w:rPr>
          <w:rFonts w:ascii="方正黑体_GBK" w:eastAsia="方正黑体_GBK" w:hint="eastAsia"/>
        </w:rPr>
        <w:t>第十四条</w:t>
      </w:r>
      <w:r>
        <w:t xml:space="preserve"> </w:t>
      </w:r>
      <w:r>
        <w:rPr>
          <w:rFonts w:hint="eastAsia"/>
        </w:rPr>
        <w:t xml:space="preserve"> </w:t>
      </w:r>
      <w:r>
        <w:rPr>
          <w:rFonts w:hint="eastAsia"/>
        </w:rPr>
        <w:t>从业人员每年必须进行健康检查，取得健康证明。新参加工作和临时参加工作的从业人员上岗前必须进行健康检查。</w:t>
      </w:r>
    </w:p>
    <w:p w:rsidR="00D663B3" w:rsidRDefault="005A124A">
      <w:pPr>
        <w:autoSpaceDN w:val="0"/>
        <w:ind w:firstLine="640"/>
        <w:jc w:val="both"/>
      </w:pPr>
      <w:r>
        <w:rPr>
          <w:rFonts w:ascii="方正黑体_GBK" w:eastAsia="方正黑体_GBK" w:hint="eastAsia"/>
        </w:rPr>
        <w:t>第十五条</w:t>
      </w:r>
      <w:r>
        <w:t xml:space="preserve"> </w:t>
      </w:r>
      <w:r>
        <w:rPr>
          <w:rFonts w:hint="eastAsia"/>
        </w:rPr>
        <w:t xml:space="preserve"> </w:t>
      </w:r>
      <w:r>
        <w:rPr>
          <w:rFonts w:hint="eastAsia"/>
        </w:rPr>
        <w:t>海关负责监督、指导和协助</w:t>
      </w:r>
      <w:proofErr w:type="gramStart"/>
      <w:r>
        <w:rPr>
          <w:rFonts w:hint="eastAsia"/>
        </w:rPr>
        <w:t>本口岸食品</w:t>
      </w:r>
      <w:proofErr w:type="gramEnd"/>
      <w:r>
        <w:rPr>
          <w:rFonts w:hint="eastAsia"/>
        </w:rPr>
        <w:t>生产经营单位的人员培训和考核工作。</w:t>
      </w:r>
    </w:p>
    <w:p w:rsidR="00D663B3" w:rsidRDefault="005A124A">
      <w:pPr>
        <w:autoSpaceDN w:val="0"/>
        <w:ind w:firstLine="640"/>
        <w:jc w:val="both"/>
      </w:pPr>
      <w:r>
        <w:rPr>
          <w:rFonts w:hint="eastAsia"/>
        </w:rPr>
        <w:t>从业人员应当具备食品卫生常识和食品法律、法规知识。</w:t>
      </w:r>
    </w:p>
    <w:p w:rsidR="00D663B3" w:rsidRDefault="00D663B3">
      <w:pPr>
        <w:autoSpaceDN w:val="0"/>
        <w:ind w:firstLine="640"/>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t xml:space="preserve">  食品卫生监督管理</w:t>
      </w:r>
    </w:p>
    <w:p w:rsidR="00EB1508" w:rsidRDefault="00EB1508" w:rsidP="00085DAD">
      <w:pPr>
        <w:autoSpaceDN w:val="0"/>
        <w:ind w:firstLine="640"/>
        <w:jc w:val="center"/>
      </w:pPr>
    </w:p>
    <w:p w:rsidR="00D663B3" w:rsidRDefault="005A124A">
      <w:pPr>
        <w:autoSpaceDN w:val="0"/>
        <w:ind w:firstLine="640"/>
        <w:jc w:val="both"/>
      </w:pPr>
      <w:r>
        <w:rPr>
          <w:rFonts w:ascii="方正黑体_GBK" w:eastAsia="方正黑体_GBK" w:hint="eastAsia"/>
        </w:rPr>
        <w:t>第十六条</w:t>
      </w:r>
      <w:r>
        <w:t xml:space="preserve"> </w:t>
      </w:r>
      <w:r>
        <w:rPr>
          <w:rFonts w:hint="eastAsia"/>
        </w:rPr>
        <w:t xml:space="preserve"> </w:t>
      </w:r>
      <w:r>
        <w:rPr>
          <w:rFonts w:hint="eastAsia"/>
        </w:rPr>
        <w:t>食品生产经营单位应当健全本单位的食品卫生管理制度，配备专职或者兼职的食品卫生管理人员，加强对所生产经营食品的检验工作。</w:t>
      </w:r>
    </w:p>
    <w:p w:rsidR="00D663B3" w:rsidRDefault="005A124A">
      <w:pPr>
        <w:autoSpaceDN w:val="0"/>
        <w:ind w:firstLine="640"/>
        <w:jc w:val="both"/>
      </w:pPr>
      <w:r>
        <w:rPr>
          <w:rFonts w:ascii="方正黑体_GBK" w:eastAsia="方正黑体_GBK" w:hint="eastAsia"/>
        </w:rPr>
        <w:t>第十七条</w:t>
      </w:r>
      <w:r>
        <w:t xml:space="preserve"> </w:t>
      </w:r>
      <w:r>
        <w:rPr>
          <w:rFonts w:hint="eastAsia"/>
        </w:rPr>
        <w:t xml:space="preserve"> </w:t>
      </w:r>
      <w:r>
        <w:rPr>
          <w:rFonts w:hint="eastAsia"/>
        </w:rPr>
        <w:t>食品生产经营单位应当建立进货检查验收制度。采购食品及原料时，应当按照国家有关规定索取检验合格证或者化验单，查阅卫生许可证。</w:t>
      </w:r>
    </w:p>
    <w:p w:rsidR="00D663B3" w:rsidRDefault="005A124A">
      <w:pPr>
        <w:autoSpaceDN w:val="0"/>
        <w:ind w:firstLine="640"/>
        <w:jc w:val="both"/>
      </w:pPr>
      <w:r>
        <w:rPr>
          <w:rFonts w:hint="eastAsia"/>
        </w:rPr>
        <w:t>向出入境交通工具提供食品的单位应当建立进货检查验收制度，同时应当建立销售食品及原料单位的卫生档案。</w:t>
      </w:r>
      <w:r>
        <w:rPr>
          <w:rFonts w:hint="eastAsia"/>
        </w:rPr>
        <w:lastRenderedPageBreak/>
        <w:t>海关定期对采购的食品及原料进行抽查，并对其卫生档案进行审核。</w:t>
      </w:r>
    </w:p>
    <w:p w:rsidR="00D663B3" w:rsidRDefault="005A124A">
      <w:pPr>
        <w:autoSpaceDN w:val="0"/>
        <w:ind w:firstLine="640"/>
        <w:jc w:val="both"/>
      </w:pPr>
      <w:r>
        <w:rPr>
          <w:rFonts w:hint="eastAsia"/>
        </w:rPr>
        <w:t>卫生档案应当包括下列资料：</w:t>
      </w:r>
    </w:p>
    <w:p w:rsidR="00D663B3" w:rsidRDefault="005A124A">
      <w:pPr>
        <w:autoSpaceDN w:val="0"/>
        <w:ind w:firstLine="640"/>
        <w:jc w:val="both"/>
      </w:pPr>
      <w:r>
        <w:rPr>
          <w:rFonts w:hint="eastAsia"/>
        </w:rPr>
        <w:t>（一）营业执照（复印件）；</w:t>
      </w:r>
    </w:p>
    <w:p w:rsidR="00D663B3" w:rsidRDefault="005A124A">
      <w:pPr>
        <w:autoSpaceDN w:val="0"/>
        <w:ind w:firstLine="640"/>
        <w:jc w:val="both"/>
      </w:pPr>
      <w:r>
        <w:rPr>
          <w:rFonts w:hint="eastAsia"/>
        </w:rPr>
        <w:t>（二）生产许可证（复印件）；</w:t>
      </w:r>
    </w:p>
    <w:p w:rsidR="00D663B3" w:rsidRDefault="005A124A">
      <w:pPr>
        <w:autoSpaceDN w:val="0"/>
        <w:ind w:firstLine="640"/>
        <w:jc w:val="both"/>
      </w:pPr>
      <w:r>
        <w:rPr>
          <w:rFonts w:hint="eastAsia"/>
        </w:rPr>
        <w:t>（三）卫生许可证（复印件）；</w:t>
      </w:r>
    </w:p>
    <w:p w:rsidR="00D663B3" w:rsidRDefault="005A124A">
      <w:pPr>
        <w:autoSpaceDN w:val="0"/>
        <w:ind w:firstLine="640"/>
        <w:jc w:val="both"/>
      </w:pPr>
      <w:r>
        <w:rPr>
          <w:rFonts w:hint="eastAsia"/>
        </w:rPr>
        <w:t>（四）使用进口原材料者，需提供进口食品卫生证书（复印件）；</w:t>
      </w:r>
    </w:p>
    <w:p w:rsidR="00D663B3" w:rsidRDefault="005A124A">
      <w:pPr>
        <w:autoSpaceDN w:val="0"/>
        <w:ind w:firstLine="640"/>
        <w:jc w:val="both"/>
      </w:pPr>
      <w:r>
        <w:rPr>
          <w:rFonts w:hint="eastAsia"/>
        </w:rPr>
        <w:t>（五）供货合同或者意向书；</w:t>
      </w:r>
    </w:p>
    <w:p w:rsidR="00D663B3" w:rsidRDefault="005A124A">
      <w:pPr>
        <w:autoSpaceDN w:val="0"/>
        <w:ind w:firstLine="640"/>
        <w:jc w:val="both"/>
      </w:pPr>
      <w:r>
        <w:rPr>
          <w:rFonts w:hint="eastAsia"/>
        </w:rPr>
        <w:t>（六）相关批次的检验合格证或者化验单；</w:t>
      </w:r>
    </w:p>
    <w:p w:rsidR="00D663B3" w:rsidRDefault="005A124A">
      <w:pPr>
        <w:autoSpaceDN w:val="0"/>
        <w:ind w:firstLine="640"/>
        <w:jc w:val="both"/>
      </w:pPr>
      <w:r>
        <w:rPr>
          <w:rFonts w:hint="eastAsia"/>
        </w:rPr>
        <w:t>（七）产品清单及其他需要的有关资料。</w:t>
      </w:r>
    </w:p>
    <w:p w:rsidR="00D663B3" w:rsidRDefault="005A124A">
      <w:pPr>
        <w:autoSpaceDN w:val="0"/>
        <w:ind w:firstLine="640"/>
        <w:jc w:val="both"/>
      </w:pPr>
      <w:r>
        <w:rPr>
          <w:rFonts w:ascii="方正黑体_GBK" w:eastAsia="方正黑体_GBK" w:hint="eastAsia"/>
        </w:rPr>
        <w:t xml:space="preserve">第十八条 </w:t>
      </w:r>
      <w:r>
        <w:t xml:space="preserve"> </w:t>
      </w:r>
      <w:r>
        <w:rPr>
          <w:rFonts w:hint="eastAsia"/>
        </w:rPr>
        <w:t>海关根据法律、法规、规章以及卫生规范的要求对食品生产经营单位进行监督检查，监督检查主要包括：</w:t>
      </w:r>
    </w:p>
    <w:p w:rsidR="00D663B3" w:rsidRDefault="005A124A">
      <w:pPr>
        <w:autoSpaceDN w:val="0"/>
        <w:ind w:firstLine="640"/>
        <w:jc w:val="both"/>
      </w:pPr>
      <w:r>
        <w:rPr>
          <w:rFonts w:hint="eastAsia"/>
        </w:rPr>
        <w:t>（一）卫生许可证、从业人员健康证及卫生知识培训情况；</w:t>
      </w:r>
    </w:p>
    <w:p w:rsidR="00D663B3" w:rsidRDefault="005A124A">
      <w:pPr>
        <w:autoSpaceDN w:val="0"/>
        <w:ind w:firstLine="640"/>
        <w:jc w:val="both"/>
      </w:pPr>
      <w:r>
        <w:rPr>
          <w:rFonts w:hint="eastAsia"/>
        </w:rPr>
        <w:t>（二）卫生管理组织和管理制度情况；</w:t>
      </w:r>
    </w:p>
    <w:p w:rsidR="00D663B3" w:rsidRDefault="005A124A">
      <w:pPr>
        <w:autoSpaceDN w:val="0"/>
        <w:ind w:firstLine="640"/>
        <w:jc w:val="both"/>
      </w:pPr>
      <w:r>
        <w:rPr>
          <w:rFonts w:hint="eastAsia"/>
        </w:rPr>
        <w:t>（三）环境卫生、个人卫生、卫生设施、设备布局和工艺流程情况；</w:t>
      </w:r>
    </w:p>
    <w:p w:rsidR="00D663B3" w:rsidRDefault="005A124A">
      <w:pPr>
        <w:autoSpaceDN w:val="0"/>
        <w:ind w:firstLine="640"/>
        <w:jc w:val="both"/>
      </w:pPr>
      <w:r>
        <w:rPr>
          <w:rFonts w:hint="eastAsia"/>
        </w:rPr>
        <w:t>（四）食品生产、采集、收购、加工、贮存、运输、陈列、供应、销售等情况；</w:t>
      </w:r>
    </w:p>
    <w:p w:rsidR="00D663B3" w:rsidRDefault="005A124A">
      <w:pPr>
        <w:autoSpaceDN w:val="0"/>
        <w:ind w:firstLine="640"/>
        <w:jc w:val="both"/>
      </w:pPr>
      <w:r>
        <w:rPr>
          <w:rFonts w:hint="eastAsia"/>
        </w:rPr>
        <w:t>（五）食品原料、半成品、成品等的感官性状及食品添加剂使用情况以及索证情况；</w:t>
      </w:r>
    </w:p>
    <w:p w:rsidR="00D663B3" w:rsidRDefault="005A124A">
      <w:pPr>
        <w:autoSpaceDN w:val="0"/>
        <w:ind w:firstLine="640"/>
        <w:jc w:val="both"/>
      </w:pPr>
      <w:r>
        <w:rPr>
          <w:rFonts w:hint="eastAsia"/>
        </w:rPr>
        <w:t>（六）食品卫生检验情况；</w:t>
      </w:r>
    </w:p>
    <w:p w:rsidR="00D663B3" w:rsidRDefault="005A124A">
      <w:pPr>
        <w:autoSpaceDN w:val="0"/>
        <w:ind w:firstLine="640"/>
        <w:jc w:val="both"/>
      </w:pPr>
      <w:r>
        <w:rPr>
          <w:rFonts w:hint="eastAsia"/>
        </w:rPr>
        <w:lastRenderedPageBreak/>
        <w:t>（七）对食品的卫生质量、餐具、饮具及盛放直接入口食品的容器进行现场检查，进行必要的采样检验；</w:t>
      </w:r>
    </w:p>
    <w:p w:rsidR="00D663B3" w:rsidRDefault="005A124A">
      <w:pPr>
        <w:autoSpaceDN w:val="0"/>
        <w:ind w:firstLine="640"/>
        <w:jc w:val="both"/>
      </w:pPr>
      <w:r>
        <w:rPr>
          <w:rFonts w:hint="eastAsia"/>
        </w:rPr>
        <w:t>（八）供水的卫生情况；</w:t>
      </w:r>
    </w:p>
    <w:p w:rsidR="00D663B3" w:rsidRDefault="005A124A">
      <w:pPr>
        <w:autoSpaceDN w:val="0"/>
        <w:ind w:firstLine="640"/>
        <w:jc w:val="both"/>
      </w:pPr>
      <w:r>
        <w:rPr>
          <w:rFonts w:hint="eastAsia"/>
        </w:rPr>
        <w:t>（九）使用洗涤剂和消毒剂的卫生情况；</w:t>
      </w:r>
    </w:p>
    <w:p w:rsidR="00D663B3" w:rsidRDefault="005A124A">
      <w:pPr>
        <w:autoSpaceDN w:val="0"/>
        <w:ind w:firstLine="640"/>
        <w:jc w:val="both"/>
      </w:pPr>
      <w:r>
        <w:rPr>
          <w:rFonts w:hint="eastAsia"/>
        </w:rPr>
        <w:t>（十）医学媒介生物防治情况。</w:t>
      </w:r>
    </w:p>
    <w:p w:rsidR="00D663B3" w:rsidRDefault="005A124A">
      <w:pPr>
        <w:autoSpaceDN w:val="0"/>
        <w:ind w:firstLine="640"/>
        <w:jc w:val="both"/>
      </w:pPr>
      <w:r>
        <w:rPr>
          <w:rFonts w:ascii="方正黑体_GBK" w:eastAsia="方正黑体_GBK" w:hint="eastAsia"/>
        </w:rPr>
        <w:t xml:space="preserve">第十九条 </w:t>
      </w:r>
      <w:r>
        <w:t xml:space="preserve"> </w:t>
      </w:r>
      <w:r>
        <w:rPr>
          <w:rFonts w:hint="eastAsia"/>
        </w:rPr>
        <w:t>海关对食品生产经营单位进行日常卫生监督，应当由</w:t>
      </w:r>
      <w:r>
        <w:t>2</w:t>
      </w:r>
      <w:r>
        <w:rPr>
          <w:rFonts w:hint="eastAsia"/>
        </w:rPr>
        <w:t>名以上口岸卫生监督员根据现场检查情况，规范填写评分表。评分表须经被监督单位负责人或者有关人员核实无误后，由口岸卫生监督员和被监督单位负责人或者有关人员共同签字，修改之处由被监督单位负责人或者有关人员签名或者印章覆盖。被监督单位负责人或者有关人员拒绝签字的，口岸卫生监督员应当在评分表上注明拒签事由。</w:t>
      </w:r>
    </w:p>
    <w:p w:rsidR="00D663B3" w:rsidRDefault="005A124A">
      <w:pPr>
        <w:autoSpaceDN w:val="0"/>
        <w:ind w:firstLine="640"/>
        <w:jc w:val="both"/>
      </w:pPr>
      <w:r>
        <w:rPr>
          <w:rFonts w:ascii="方正黑体_GBK" w:eastAsia="方正黑体_GBK" w:hint="eastAsia"/>
        </w:rPr>
        <w:t xml:space="preserve">第二十条 </w:t>
      </w:r>
      <w:r>
        <w:t xml:space="preserve"> </w:t>
      </w:r>
      <w:r>
        <w:rPr>
          <w:rFonts w:hint="eastAsia"/>
        </w:rPr>
        <w:t>海关应当根据食品卫生检验的有关规定采集样品，并及时送检。采样时应当向被采样单位或者个人出具采样凭证。</w:t>
      </w:r>
    </w:p>
    <w:p w:rsidR="00D663B3" w:rsidRDefault="005A124A">
      <w:pPr>
        <w:autoSpaceDN w:val="0"/>
        <w:ind w:firstLine="640"/>
        <w:jc w:val="both"/>
      </w:pPr>
      <w:r>
        <w:rPr>
          <w:rFonts w:ascii="方正黑体_GBK" w:eastAsia="方正黑体_GBK" w:hint="eastAsia"/>
        </w:rPr>
        <w:t>第二十一条</w:t>
      </w:r>
      <w:r>
        <w:t xml:space="preserve"> </w:t>
      </w:r>
      <w:r>
        <w:rPr>
          <w:rFonts w:hint="eastAsia"/>
        </w:rPr>
        <w:t xml:space="preserve"> </w:t>
      </w:r>
      <w:r>
        <w:rPr>
          <w:rFonts w:hint="eastAsia"/>
        </w:rPr>
        <w:t>向出入境交通工具供应食品、饮用水的食品生产经营单位，供应食品、饮用水前应当向海关申报，经海关对供货产品登记记录、相关批次的检疫合格证和检验报告以及其他必要的有关资料等审核无误后，方可供应食品和饮用水。</w:t>
      </w:r>
    </w:p>
    <w:p w:rsidR="00D663B3" w:rsidRDefault="005A124A">
      <w:pPr>
        <w:autoSpaceDN w:val="0"/>
        <w:ind w:firstLine="640"/>
        <w:jc w:val="both"/>
      </w:pPr>
      <w:r>
        <w:rPr>
          <w:rFonts w:ascii="方正黑体_GBK" w:eastAsia="方正黑体_GBK" w:hint="eastAsia"/>
        </w:rPr>
        <w:t xml:space="preserve">第二十二条 </w:t>
      </w:r>
      <w:r>
        <w:t xml:space="preserve"> </w:t>
      </w:r>
      <w:r>
        <w:rPr>
          <w:rFonts w:hint="eastAsia"/>
        </w:rPr>
        <w:t>航空食品生产经营单位应当积极推行生产企业良好操作规范（</w:t>
      </w:r>
      <w:r>
        <w:t>GMP</w:t>
      </w:r>
      <w:r>
        <w:rPr>
          <w:rFonts w:hint="eastAsia"/>
        </w:rPr>
        <w:t>）、危害分析与关键控制点（</w:t>
      </w:r>
      <w:r>
        <w:t>HACCP</w:t>
      </w:r>
      <w:r>
        <w:rPr>
          <w:rFonts w:hint="eastAsia"/>
        </w:rPr>
        <w:t>）等质量控制与保证体系，提高食品卫生安全水平。</w:t>
      </w:r>
    </w:p>
    <w:p w:rsidR="00D663B3" w:rsidRDefault="00D663B3">
      <w:pPr>
        <w:autoSpaceDN w:val="0"/>
        <w:ind w:firstLine="640"/>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lastRenderedPageBreak/>
        <w:t xml:space="preserve">  风险分析与分级管理</w:t>
      </w:r>
    </w:p>
    <w:p w:rsidR="00EB1508" w:rsidRDefault="00EB1508" w:rsidP="00085DAD">
      <w:pPr>
        <w:autoSpaceDN w:val="0"/>
        <w:ind w:firstLine="640"/>
      </w:pPr>
    </w:p>
    <w:p w:rsidR="00D663B3" w:rsidRDefault="005A124A">
      <w:pPr>
        <w:autoSpaceDN w:val="0"/>
        <w:ind w:firstLine="640"/>
        <w:jc w:val="both"/>
      </w:pPr>
      <w:r>
        <w:rPr>
          <w:rFonts w:ascii="方正黑体_GBK" w:eastAsia="方正黑体_GBK" w:hint="eastAsia"/>
        </w:rPr>
        <w:t>第二十三条</w:t>
      </w:r>
      <w:r>
        <w:t xml:space="preserve"> </w:t>
      </w:r>
      <w:r>
        <w:rPr>
          <w:rFonts w:hint="eastAsia"/>
        </w:rPr>
        <w:t xml:space="preserve"> </w:t>
      </w:r>
      <w:r>
        <w:rPr>
          <w:rFonts w:hint="eastAsia"/>
        </w:rPr>
        <w:t>海关依照有关法律、行政法规和标准的规定，结合现场监督情况，对</w:t>
      </w:r>
      <w:proofErr w:type="gramStart"/>
      <w:r>
        <w:rPr>
          <w:rFonts w:hint="eastAsia"/>
        </w:rPr>
        <w:t>国境口岸食品</w:t>
      </w:r>
      <w:proofErr w:type="gramEnd"/>
      <w:r>
        <w:rPr>
          <w:rFonts w:hint="eastAsia"/>
        </w:rPr>
        <w:t>实行风险分析和分级管理。</w:t>
      </w:r>
    </w:p>
    <w:p w:rsidR="00D663B3" w:rsidRDefault="005A124A">
      <w:pPr>
        <w:autoSpaceDN w:val="0"/>
        <w:ind w:firstLine="640"/>
        <w:jc w:val="both"/>
      </w:pPr>
      <w:r>
        <w:rPr>
          <w:rFonts w:ascii="方正黑体_GBK" w:eastAsia="方正黑体_GBK" w:hint="eastAsia"/>
        </w:rPr>
        <w:t xml:space="preserve">第二十四条 </w:t>
      </w:r>
      <w:r>
        <w:t xml:space="preserve"> </w:t>
      </w:r>
      <w:r>
        <w:rPr>
          <w:rFonts w:hint="eastAsia"/>
        </w:rPr>
        <w:t>海关应当组织技术力量，对口岸食源性疾病发生、流行以及分布进行监测，对口岸食源性疾病流行趋势进行预测，并提出预防控制对策，开展风险分析。</w:t>
      </w:r>
    </w:p>
    <w:p w:rsidR="00D663B3" w:rsidRDefault="005A124A">
      <w:pPr>
        <w:autoSpaceDN w:val="0"/>
        <w:ind w:firstLine="640"/>
        <w:jc w:val="both"/>
      </w:pPr>
      <w:r>
        <w:rPr>
          <w:rFonts w:ascii="方正黑体_GBK" w:eastAsia="方正黑体_GBK" w:hint="eastAsia"/>
        </w:rPr>
        <w:t xml:space="preserve">第二十五条 </w:t>
      </w:r>
      <w:r>
        <w:t xml:space="preserve"> </w:t>
      </w:r>
      <w:r>
        <w:rPr>
          <w:rFonts w:hint="eastAsia"/>
        </w:rPr>
        <w:t>海关根据对口岸食品生产经营单位进行卫生许可审查和日常卫生监督检查的结果，对不同类型的食品生产经营单位实施分级管理。</w:t>
      </w:r>
    </w:p>
    <w:p w:rsidR="00D663B3" w:rsidRDefault="005A124A">
      <w:pPr>
        <w:autoSpaceDN w:val="0"/>
        <w:ind w:firstLine="640"/>
        <w:jc w:val="both"/>
      </w:pPr>
      <w:r>
        <w:rPr>
          <w:rFonts w:hint="eastAsia"/>
        </w:rPr>
        <w:t>在确保口岸食品安全的基础上，可以依据风险分析，分级分类管理的原则，采用随机抽查的方式进行监督检查，监督频次应当符合以下要求：</w:t>
      </w:r>
    </w:p>
    <w:p w:rsidR="00D663B3" w:rsidRDefault="005A124A">
      <w:pPr>
        <w:autoSpaceDN w:val="0"/>
        <w:ind w:firstLine="640"/>
        <w:jc w:val="both"/>
      </w:pPr>
      <w:r>
        <w:rPr>
          <w:rFonts w:hint="eastAsia"/>
        </w:rPr>
        <w:t>（一）卫生许可审查和日常卫生监督检查均为良好的单位，评为</w:t>
      </w:r>
      <w:r>
        <w:t>A</w:t>
      </w:r>
      <w:r>
        <w:rPr>
          <w:rFonts w:hint="eastAsia"/>
        </w:rPr>
        <w:t>级单位，海关对</w:t>
      </w:r>
      <w:r>
        <w:t>A</w:t>
      </w:r>
      <w:r>
        <w:rPr>
          <w:rFonts w:hint="eastAsia"/>
        </w:rPr>
        <w:t>级单位监督频次每</w:t>
      </w:r>
      <w:r>
        <w:t>6</w:t>
      </w:r>
      <w:r>
        <w:rPr>
          <w:rFonts w:hint="eastAsia"/>
        </w:rPr>
        <w:t>个月不少于</w:t>
      </w:r>
      <w:r>
        <w:t>1</w:t>
      </w:r>
      <w:r>
        <w:rPr>
          <w:rFonts w:hint="eastAsia"/>
        </w:rPr>
        <w:t>次；</w:t>
      </w:r>
    </w:p>
    <w:p w:rsidR="00D663B3" w:rsidRDefault="005A124A">
      <w:pPr>
        <w:autoSpaceDN w:val="0"/>
        <w:ind w:firstLine="640"/>
        <w:jc w:val="both"/>
      </w:pPr>
      <w:r>
        <w:rPr>
          <w:rFonts w:hint="eastAsia"/>
        </w:rPr>
        <w:t>（二）卫生许可审查和日常卫生监督检查有一个良好的，评为</w:t>
      </w:r>
      <w:r>
        <w:t>B</w:t>
      </w:r>
      <w:r>
        <w:rPr>
          <w:rFonts w:hint="eastAsia"/>
        </w:rPr>
        <w:t>级单位，海关对</w:t>
      </w:r>
      <w:r>
        <w:t>B</w:t>
      </w:r>
      <w:r>
        <w:rPr>
          <w:rFonts w:hint="eastAsia"/>
        </w:rPr>
        <w:t>级单位监督频次每</w:t>
      </w:r>
      <w:r>
        <w:t>3</w:t>
      </w:r>
      <w:r>
        <w:rPr>
          <w:rFonts w:hint="eastAsia"/>
        </w:rPr>
        <w:t>个月不少于</w:t>
      </w:r>
      <w:r>
        <w:t>1</w:t>
      </w:r>
      <w:r>
        <w:rPr>
          <w:rFonts w:hint="eastAsia"/>
        </w:rPr>
        <w:t>次；</w:t>
      </w:r>
    </w:p>
    <w:p w:rsidR="00D663B3" w:rsidRDefault="005A124A">
      <w:pPr>
        <w:autoSpaceDN w:val="0"/>
        <w:ind w:firstLine="640"/>
        <w:jc w:val="both"/>
      </w:pPr>
      <w:r>
        <w:rPr>
          <w:rFonts w:hint="eastAsia"/>
        </w:rPr>
        <w:t>（三）卫生许可审查和日常卫生监督检查均为一般的，评为</w:t>
      </w:r>
      <w:r>
        <w:t>C</w:t>
      </w:r>
      <w:r>
        <w:rPr>
          <w:rFonts w:hint="eastAsia"/>
        </w:rPr>
        <w:t>级单位，海关对</w:t>
      </w:r>
      <w:r>
        <w:t>C</w:t>
      </w:r>
      <w:r>
        <w:rPr>
          <w:rFonts w:hint="eastAsia"/>
        </w:rPr>
        <w:t>级单位监督频次每月不少于</w:t>
      </w:r>
      <w:r>
        <w:t>1</w:t>
      </w:r>
      <w:r>
        <w:rPr>
          <w:rFonts w:hint="eastAsia"/>
        </w:rPr>
        <w:t>次；</w:t>
      </w:r>
    </w:p>
    <w:p w:rsidR="00D663B3" w:rsidRDefault="005A124A">
      <w:pPr>
        <w:autoSpaceDN w:val="0"/>
        <w:ind w:firstLine="640"/>
        <w:jc w:val="both"/>
      </w:pPr>
      <w:r>
        <w:rPr>
          <w:rFonts w:hint="eastAsia"/>
        </w:rPr>
        <w:t>（四）卫生许可审查结论为差，或者卫生许可审查结论为良好，但是日常卫生监督较差的，评为</w:t>
      </w:r>
      <w:r>
        <w:t>D</w:t>
      </w:r>
      <w:r>
        <w:rPr>
          <w:rFonts w:hint="eastAsia"/>
        </w:rPr>
        <w:t>级单位，海关对</w:t>
      </w:r>
      <w:r>
        <w:lastRenderedPageBreak/>
        <w:t>D</w:t>
      </w:r>
      <w:r>
        <w:rPr>
          <w:rFonts w:hint="eastAsia"/>
        </w:rPr>
        <w:t>级单位不予卫生许可，或者次年不予续延卫生许可；</w:t>
      </w:r>
    </w:p>
    <w:p w:rsidR="00D663B3" w:rsidRDefault="005A124A">
      <w:pPr>
        <w:autoSpaceDN w:val="0"/>
        <w:ind w:firstLine="640"/>
        <w:jc w:val="both"/>
      </w:pPr>
      <w:r>
        <w:rPr>
          <w:rFonts w:hint="eastAsia"/>
        </w:rPr>
        <w:t>（五）未开展量化分级管理的食品生产经营单位监督频次每</w:t>
      </w:r>
      <w:r>
        <w:t>2</w:t>
      </w:r>
      <w:r>
        <w:rPr>
          <w:rFonts w:hint="eastAsia"/>
        </w:rPr>
        <w:t>个月不少于</w:t>
      </w:r>
      <w:r>
        <w:t>1</w:t>
      </w:r>
      <w:r>
        <w:rPr>
          <w:rFonts w:hint="eastAsia"/>
        </w:rPr>
        <w:t>次。</w:t>
      </w:r>
    </w:p>
    <w:p w:rsidR="00D663B3" w:rsidRDefault="005A124A">
      <w:pPr>
        <w:autoSpaceDN w:val="0"/>
        <w:ind w:firstLine="640"/>
        <w:jc w:val="both"/>
      </w:pPr>
      <w:r>
        <w:rPr>
          <w:rFonts w:ascii="方正黑体_GBK" w:eastAsia="方正黑体_GBK" w:hint="eastAsia"/>
        </w:rPr>
        <w:t>第二十六条</w:t>
      </w:r>
      <w:r>
        <w:t xml:space="preserve"> </w:t>
      </w:r>
      <w:r>
        <w:rPr>
          <w:rFonts w:hint="eastAsia"/>
        </w:rPr>
        <w:t xml:space="preserve"> </w:t>
      </w:r>
      <w:r>
        <w:rPr>
          <w:rFonts w:hint="eastAsia"/>
        </w:rPr>
        <w:t>海关对不同级别的单位进行动态监督管理，根据风险分析和日常监督情况，每年</w:t>
      </w:r>
      <w:r>
        <w:t>1</w:t>
      </w:r>
      <w:r>
        <w:rPr>
          <w:rFonts w:hint="eastAsia"/>
        </w:rPr>
        <w:t>次进行必要的升级或者降级调整。</w:t>
      </w:r>
    </w:p>
    <w:p w:rsidR="00D663B3" w:rsidRDefault="005A124A">
      <w:pPr>
        <w:autoSpaceDN w:val="0"/>
        <w:ind w:firstLine="640"/>
        <w:jc w:val="both"/>
      </w:pPr>
      <w:r>
        <w:rPr>
          <w:rFonts w:ascii="方正黑体_GBK" w:eastAsia="方正黑体_GBK" w:hint="eastAsia"/>
        </w:rPr>
        <w:t xml:space="preserve">第二十七条 </w:t>
      </w:r>
      <w:r>
        <w:t xml:space="preserve"> </w:t>
      </w:r>
      <w:r>
        <w:rPr>
          <w:rFonts w:hint="eastAsia"/>
        </w:rPr>
        <w:t>主管海关应当根据海关总署发布的食品预警通报，及时采取有效的措施，防止相关食品向</w:t>
      </w:r>
      <w:proofErr w:type="gramStart"/>
      <w:r>
        <w:rPr>
          <w:rFonts w:hint="eastAsia"/>
        </w:rPr>
        <w:t>国境口岸</w:t>
      </w:r>
      <w:proofErr w:type="gramEnd"/>
      <w:r>
        <w:rPr>
          <w:rFonts w:hint="eastAsia"/>
        </w:rPr>
        <w:t>及出入境交通工具供应。</w:t>
      </w:r>
    </w:p>
    <w:p w:rsidR="00D663B3" w:rsidRDefault="005A124A">
      <w:pPr>
        <w:autoSpaceDN w:val="0"/>
        <w:ind w:firstLine="640"/>
        <w:jc w:val="both"/>
      </w:pPr>
      <w:r>
        <w:rPr>
          <w:rFonts w:ascii="方正黑体_GBK" w:eastAsia="方正黑体_GBK" w:hint="eastAsia"/>
        </w:rPr>
        <w:t>第二十八条</w:t>
      </w:r>
      <w:r>
        <w:t xml:space="preserve"> </w:t>
      </w:r>
      <w:r>
        <w:rPr>
          <w:rFonts w:hint="eastAsia"/>
        </w:rPr>
        <w:t xml:space="preserve"> </w:t>
      </w:r>
      <w:proofErr w:type="gramStart"/>
      <w:r>
        <w:rPr>
          <w:rFonts w:hint="eastAsia"/>
        </w:rPr>
        <w:t>国境口岸</w:t>
      </w:r>
      <w:proofErr w:type="gramEnd"/>
      <w:r>
        <w:rPr>
          <w:rFonts w:hint="eastAsia"/>
        </w:rPr>
        <w:t>发生食物中毒、食品污染、食源性疾患等事故时，海关应当启动《国境口岸食物中毒应急处理预案》，及时处置，并根据预案要求向相关部门通报。</w:t>
      </w:r>
    </w:p>
    <w:p w:rsidR="00D663B3" w:rsidRDefault="00D663B3">
      <w:pPr>
        <w:autoSpaceDN w:val="0"/>
        <w:ind w:firstLine="640"/>
      </w:pP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t xml:space="preserve">  罚  则</w:t>
      </w:r>
    </w:p>
    <w:p w:rsidR="00EB1508" w:rsidRDefault="00EB1508" w:rsidP="00085DAD">
      <w:pPr>
        <w:autoSpaceDN w:val="0"/>
        <w:ind w:firstLine="640"/>
        <w:jc w:val="center"/>
      </w:pPr>
    </w:p>
    <w:p w:rsidR="00D663B3" w:rsidRDefault="005A124A">
      <w:pPr>
        <w:autoSpaceDN w:val="0"/>
        <w:ind w:firstLine="640"/>
        <w:jc w:val="both"/>
      </w:pPr>
      <w:r>
        <w:rPr>
          <w:rFonts w:ascii="方正黑体_GBK" w:eastAsia="方正黑体_GBK" w:hint="eastAsia"/>
        </w:rPr>
        <w:t xml:space="preserve">第二十九条  </w:t>
      </w:r>
      <w:r>
        <w:rPr>
          <w:rFonts w:hint="eastAsia"/>
        </w:rPr>
        <w:t>口岸食品生产经营单位有下列情况之一的，海关依照《中华人民共和国国境卫生检疫法》及其实施细则、《中华人民共和国食品安全法》及其实施条例等法律法规的相关规定予以行政处罚：</w:t>
      </w:r>
    </w:p>
    <w:p w:rsidR="00D663B3" w:rsidRDefault="005A124A">
      <w:pPr>
        <w:autoSpaceDN w:val="0"/>
        <w:ind w:firstLine="640"/>
        <w:jc w:val="both"/>
      </w:pPr>
      <w:r>
        <w:rPr>
          <w:rFonts w:hint="eastAsia"/>
        </w:rPr>
        <w:t>（一）未取得《卫生许可证》或者伪造《卫生许可证》从事食品生产经营活动的；</w:t>
      </w:r>
    </w:p>
    <w:p w:rsidR="00D663B3" w:rsidRDefault="005A124A">
      <w:pPr>
        <w:autoSpaceDN w:val="0"/>
        <w:ind w:firstLine="640"/>
        <w:jc w:val="both"/>
      </w:pPr>
      <w:r>
        <w:rPr>
          <w:rFonts w:hint="eastAsia"/>
        </w:rPr>
        <w:t>（二）涂改、出借《卫生许可证》的；</w:t>
      </w:r>
    </w:p>
    <w:p w:rsidR="00D663B3" w:rsidRDefault="005A124A">
      <w:pPr>
        <w:autoSpaceDN w:val="0"/>
        <w:ind w:firstLine="640"/>
        <w:jc w:val="both"/>
      </w:pPr>
      <w:r>
        <w:rPr>
          <w:rFonts w:hint="eastAsia"/>
        </w:rPr>
        <w:t>（三）允许未取得健康证明的从业人员上岗的，或者对患有有碍食品卫生安全的传染病的从业人员不按规定调离</w:t>
      </w:r>
      <w:r>
        <w:rPr>
          <w:rFonts w:hint="eastAsia"/>
        </w:rPr>
        <w:lastRenderedPageBreak/>
        <w:t>的；</w:t>
      </w:r>
    </w:p>
    <w:p w:rsidR="00D663B3" w:rsidRDefault="005A124A">
      <w:pPr>
        <w:autoSpaceDN w:val="0"/>
        <w:ind w:firstLine="640"/>
        <w:jc w:val="both"/>
      </w:pPr>
      <w:r>
        <w:rPr>
          <w:rFonts w:hint="eastAsia"/>
        </w:rPr>
        <w:t>（四）拒不接受海关卫生监督的；</w:t>
      </w:r>
    </w:p>
    <w:p w:rsidR="00D663B3" w:rsidRDefault="005A124A">
      <w:pPr>
        <w:autoSpaceDN w:val="0"/>
        <w:ind w:firstLine="640"/>
        <w:jc w:val="both"/>
      </w:pPr>
      <w:r>
        <w:rPr>
          <w:rFonts w:hint="eastAsia"/>
        </w:rPr>
        <w:t>（五）其他违反法律法规或者有关规定的。</w:t>
      </w:r>
    </w:p>
    <w:p w:rsidR="00D663B3" w:rsidRDefault="005A124A">
      <w:pPr>
        <w:autoSpaceDN w:val="0"/>
        <w:ind w:firstLine="640"/>
        <w:jc w:val="both"/>
      </w:pPr>
      <w:r>
        <w:rPr>
          <w:rFonts w:ascii="方正黑体_GBK" w:eastAsia="方正黑体_GBK" w:hint="eastAsia"/>
        </w:rPr>
        <w:t>第三十条</w:t>
      </w:r>
      <w:r>
        <w:t xml:space="preserve"> </w:t>
      </w:r>
      <w:r>
        <w:rPr>
          <w:rFonts w:hint="eastAsia"/>
        </w:rPr>
        <w:t xml:space="preserve"> </w:t>
      </w:r>
      <w:r>
        <w:rPr>
          <w:rFonts w:hint="eastAsia"/>
        </w:rPr>
        <w:t>从业人员有下列情况之一的，由海关依照《中华人民共和国国境卫生检疫法》及其实施细则、《中华人民共和国食品安全法》及其实施条例等法律法规的相关规定予以行政处罚：</w:t>
      </w:r>
    </w:p>
    <w:p w:rsidR="00D663B3" w:rsidRDefault="005A124A">
      <w:pPr>
        <w:autoSpaceDN w:val="0"/>
        <w:ind w:firstLine="640"/>
        <w:jc w:val="both"/>
      </w:pPr>
      <w:r>
        <w:rPr>
          <w:rFonts w:hint="eastAsia"/>
        </w:rPr>
        <w:t>（一）未取得健康证明而从事食品生产经营活动的；</w:t>
      </w:r>
    </w:p>
    <w:p w:rsidR="00D663B3" w:rsidRDefault="005A124A">
      <w:pPr>
        <w:autoSpaceDN w:val="0"/>
        <w:ind w:firstLine="640"/>
        <w:jc w:val="both"/>
      </w:pPr>
      <w:r>
        <w:rPr>
          <w:rFonts w:hint="eastAsia"/>
        </w:rPr>
        <w:t>（二）伪造体检报告的；</w:t>
      </w:r>
    </w:p>
    <w:p w:rsidR="00D663B3" w:rsidRDefault="005A124A">
      <w:pPr>
        <w:autoSpaceDN w:val="0"/>
        <w:ind w:firstLine="640"/>
        <w:jc w:val="both"/>
      </w:pPr>
      <w:r>
        <w:rPr>
          <w:rFonts w:hint="eastAsia"/>
        </w:rPr>
        <w:t>（三）其他违反法律法规或者有关规定的。</w:t>
      </w:r>
    </w:p>
    <w:p w:rsidR="00D663B3" w:rsidRDefault="005A124A">
      <w:pPr>
        <w:autoSpaceDN w:val="0"/>
        <w:ind w:firstLine="640"/>
        <w:jc w:val="both"/>
      </w:pPr>
      <w:r>
        <w:rPr>
          <w:rFonts w:ascii="方正黑体_GBK" w:eastAsia="方正黑体_GBK" w:hint="eastAsia"/>
        </w:rPr>
        <w:t>第三十一条</w:t>
      </w:r>
      <w:r>
        <w:t xml:space="preserve"> </w:t>
      </w:r>
      <w:r>
        <w:rPr>
          <w:rFonts w:hint="eastAsia"/>
        </w:rPr>
        <w:t xml:space="preserve"> </w:t>
      </w:r>
      <w:r>
        <w:rPr>
          <w:rFonts w:hint="eastAsia"/>
        </w:rPr>
        <w:t>海关工作人员滥用职权，徇私舞弊，玩忽职守的，根据情节轻重，给予行政处分或者依法追究刑事责任。</w:t>
      </w:r>
    </w:p>
    <w:p w:rsidR="00EB1508" w:rsidRDefault="005A124A">
      <w:pPr>
        <w:numPr>
          <w:ilvl w:val="0"/>
          <w:numId w:val="1"/>
        </w:numPr>
        <w:tabs>
          <w:tab w:val="clear" w:pos="1125"/>
          <w:tab w:val="left" w:pos="0"/>
        </w:tabs>
        <w:autoSpaceDN w:val="0"/>
        <w:ind w:left="0" w:firstLineChars="0" w:firstLine="0"/>
        <w:jc w:val="center"/>
        <w:rPr>
          <w:rFonts w:ascii="方正黑体_GBK" w:eastAsia="方正黑体_GBK"/>
        </w:rPr>
      </w:pPr>
      <w:r>
        <w:rPr>
          <w:rFonts w:ascii="方正黑体_GBK" w:eastAsia="方正黑体_GBK" w:hint="eastAsia"/>
        </w:rPr>
        <w:t xml:space="preserve">  附  则</w:t>
      </w:r>
    </w:p>
    <w:p w:rsidR="00EB1508" w:rsidRDefault="00EB1508" w:rsidP="00085DAD">
      <w:pPr>
        <w:autoSpaceDN w:val="0"/>
        <w:ind w:firstLine="640"/>
        <w:jc w:val="center"/>
      </w:pPr>
    </w:p>
    <w:p w:rsidR="00D663B3" w:rsidRDefault="005A124A">
      <w:pPr>
        <w:autoSpaceDN w:val="0"/>
        <w:ind w:firstLine="640"/>
        <w:jc w:val="both"/>
      </w:pPr>
      <w:r>
        <w:rPr>
          <w:rFonts w:ascii="方正黑体_GBK" w:eastAsia="方正黑体_GBK" w:hint="eastAsia"/>
        </w:rPr>
        <w:t>第三十二条</w:t>
      </w:r>
      <w:r>
        <w:t xml:space="preserve"> </w:t>
      </w:r>
      <w:r>
        <w:rPr>
          <w:rFonts w:hint="eastAsia"/>
        </w:rPr>
        <w:t xml:space="preserve"> </w:t>
      </w:r>
      <w:r>
        <w:rPr>
          <w:rFonts w:hint="eastAsia"/>
        </w:rPr>
        <w:t>本规定由海关总署负责解释。</w:t>
      </w:r>
    </w:p>
    <w:p w:rsidR="00E73073" w:rsidRDefault="005A124A">
      <w:pPr>
        <w:ind w:firstLine="640"/>
        <w:jc w:val="both"/>
      </w:pPr>
      <w:r>
        <w:rPr>
          <w:rFonts w:ascii="方正黑体_GBK" w:eastAsia="方正黑体_GBK" w:hint="eastAsia"/>
        </w:rPr>
        <w:t>第三十三条</w:t>
      </w:r>
      <w:r>
        <w:t xml:space="preserve"> </w:t>
      </w:r>
      <w:r>
        <w:rPr>
          <w:rFonts w:hint="eastAsia"/>
        </w:rPr>
        <w:t xml:space="preserve"> </w:t>
      </w:r>
      <w:r>
        <w:rPr>
          <w:rFonts w:hint="eastAsia"/>
        </w:rPr>
        <w:t>本规定自</w:t>
      </w:r>
      <w:r>
        <w:t>2006</w:t>
      </w:r>
      <w:r>
        <w:rPr>
          <w:rFonts w:hint="eastAsia"/>
        </w:rPr>
        <w:t>年</w:t>
      </w:r>
      <w:r>
        <w:t>4</w:t>
      </w:r>
      <w:r>
        <w:rPr>
          <w:rFonts w:hint="eastAsia"/>
        </w:rPr>
        <w:t>月</w:t>
      </w:r>
      <w:r>
        <w:t>1</w:t>
      </w:r>
      <w:r>
        <w:rPr>
          <w:rFonts w:hint="eastAsia"/>
        </w:rPr>
        <w:t>日起施行。</w:t>
      </w:r>
    </w:p>
    <w:sectPr w:rsidR="00E73073" w:rsidSect="00EB150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C2D" w:rsidRDefault="00A26C2D">
      <w:pPr>
        <w:spacing w:line="240" w:lineRule="auto"/>
        <w:ind w:firstLine="640"/>
      </w:pPr>
      <w:r>
        <w:separator/>
      </w:r>
    </w:p>
  </w:endnote>
  <w:endnote w:type="continuationSeparator" w:id="0">
    <w:p w:rsidR="00A26C2D" w:rsidRDefault="00A26C2D">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方正黑体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B3" w:rsidRDefault="00D663B3">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08" w:rsidRDefault="00D663B3">
    <w:pPr>
      <w:pStyle w:val="a4"/>
      <w:ind w:firstLineChars="0" w:firstLine="0"/>
      <w:jc w:val="center"/>
    </w:pPr>
    <w:r>
      <w:fldChar w:fldCharType="begin"/>
    </w:r>
    <w:r w:rsidR="005A124A">
      <w:instrText xml:space="preserve"> PAGE   \* MERGEFORMAT </w:instrText>
    </w:r>
    <w:r>
      <w:fldChar w:fldCharType="separate"/>
    </w:r>
    <w:r w:rsidR="00ED7E37" w:rsidRPr="00ED7E37">
      <w:rPr>
        <w:noProof/>
        <w:lang w:val="zh-CN"/>
      </w:rPr>
      <w:t>2</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B3" w:rsidRDefault="00D663B3">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C2D" w:rsidRDefault="00A26C2D">
      <w:pPr>
        <w:spacing w:line="240" w:lineRule="auto"/>
        <w:ind w:firstLine="640"/>
      </w:pPr>
      <w:r>
        <w:separator/>
      </w:r>
    </w:p>
  </w:footnote>
  <w:footnote w:type="continuationSeparator" w:id="0">
    <w:p w:rsidR="00A26C2D" w:rsidRDefault="00A26C2D">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B3" w:rsidRDefault="00D663B3">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08" w:rsidRDefault="00EB1508" w:rsidP="00085DAD">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B3" w:rsidRDefault="00D663B3">
    <w:pPr>
      <w:pStyle w:val="a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104C2AA"/>
    <w:lvl w:ilvl="0" w:tplc="0AB4EC52">
      <w:start w:val="1"/>
      <w:numFmt w:val="japaneseCounting"/>
      <w:lvlRestart w:val="0"/>
      <w:lvlText w:val="第%1章"/>
      <w:lvlJc w:val="left"/>
      <w:pPr>
        <w:tabs>
          <w:tab w:val="num" w:pos="1125"/>
        </w:tabs>
        <w:ind w:left="1125" w:hanging="1125"/>
      </w:pPr>
      <w:rPr>
        <w:rFonts w:ascii="方正黑体_GBK" w:eastAsia="方正黑体_GBK" w:hAnsi="方正黑体_GBK" w:hint="eastAsia"/>
      </w:rPr>
    </w:lvl>
    <w:lvl w:ilvl="1" w:tplc="98CAFCC0">
      <w:start w:val="1"/>
      <w:numFmt w:val="lowerLetter"/>
      <w:lvlText w:val="%2)"/>
      <w:lvlJc w:val="left"/>
      <w:pPr>
        <w:tabs>
          <w:tab w:val="num" w:pos="840"/>
        </w:tabs>
        <w:ind w:left="840" w:hanging="420"/>
      </w:pPr>
    </w:lvl>
    <w:lvl w:ilvl="2" w:tplc="EA0A05FC">
      <w:start w:val="1"/>
      <w:numFmt w:val="lowerRoman"/>
      <w:lvlText w:val="%3."/>
      <w:lvlJc w:val="right"/>
      <w:pPr>
        <w:tabs>
          <w:tab w:val="num" w:pos="1260"/>
        </w:tabs>
        <w:ind w:left="1260" w:hanging="420"/>
      </w:pPr>
    </w:lvl>
    <w:lvl w:ilvl="3" w:tplc="D79C11DA">
      <w:start w:val="1"/>
      <w:numFmt w:val="decimal"/>
      <w:lvlText w:val="%4."/>
      <w:lvlJc w:val="left"/>
      <w:pPr>
        <w:tabs>
          <w:tab w:val="num" w:pos="1680"/>
        </w:tabs>
        <w:ind w:left="1680" w:hanging="420"/>
      </w:pPr>
    </w:lvl>
    <w:lvl w:ilvl="4" w:tplc="5CF24750">
      <w:start w:val="1"/>
      <w:numFmt w:val="lowerLetter"/>
      <w:lvlText w:val="%5)"/>
      <w:lvlJc w:val="left"/>
      <w:pPr>
        <w:tabs>
          <w:tab w:val="num" w:pos="2100"/>
        </w:tabs>
        <w:ind w:left="2100" w:hanging="420"/>
      </w:pPr>
    </w:lvl>
    <w:lvl w:ilvl="5" w:tplc="50F42994">
      <w:start w:val="1"/>
      <w:numFmt w:val="lowerRoman"/>
      <w:lvlText w:val="%6."/>
      <w:lvlJc w:val="right"/>
      <w:pPr>
        <w:tabs>
          <w:tab w:val="num" w:pos="2520"/>
        </w:tabs>
        <w:ind w:left="2520" w:hanging="420"/>
      </w:pPr>
    </w:lvl>
    <w:lvl w:ilvl="6" w:tplc="65CA6E5E">
      <w:start w:val="1"/>
      <w:numFmt w:val="decimal"/>
      <w:lvlText w:val="%7."/>
      <w:lvlJc w:val="left"/>
      <w:pPr>
        <w:tabs>
          <w:tab w:val="num" w:pos="2940"/>
        </w:tabs>
        <w:ind w:left="2940" w:hanging="420"/>
      </w:pPr>
    </w:lvl>
    <w:lvl w:ilvl="7" w:tplc="A1D63960">
      <w:start w:val="1"/>
      <w:numFmt w:val="lowerLetter"/>
      <w:lvlText w:val="%8)"/>
      <w:lvlJc w:val="left"/>
      <w:pPr>
        <w:tabs>
          <w:tab w:val="num" w:pos="3360"/>
        </w:tabs>
        <w:ind w:left="3360" w:hanging="420"/>
      </w:pPr>
    </w:lvl>
    <w:lvl w:ilvl="8" w:tplc="95FC748A">
      <w:start w:val="1"/>
      <w:numFmt w:val="lowerRoman"/>
      <w:lvlText w:val="%9."/>
      <w:lvlJc w:val="right"/>
      <w:pPr>
        <w:tabs>
          <w:tab w:val="num" w:pos="3780"/>
        </w:tabs>
        <w:ind w:left="3780" w:hanging="420"/>
      </w:pPr>
    </w:lvl>
  </w:abstractNum>
  <w:abstractNum w:abstractNumId="1">
    <w:nsid w:val="7DFE4FBC"/>
    <w:multiLevelType w:val="hybridMultilevel"/>
    <w:tmpl w:val="ACF83B0C"/>
    <w:lvl w:ilvl="0" w:tplc="5D4C947A">
      <w:start w:val="1"/>
      <w:numFmt w:val="decimal"/>
      <w:lvlRestart w:val="0"/>
      <w:pStyle w:val="1"/>
      <w:lvlText w:val="%1."/>
      <w:lvlJc w:val="left"/>
      <w:pPr>
        <w:tabs>
          <w:tab w:val="num" w:pos="0"/>
        </w:tabs>
        <w:ind w:left="420" w:hanging="420"/>
      </w:pPr>
    </w:lvl>
    <w:lvl w:ilvl="1" w:tplc="A730694A">
      <w:start w:val="1"/>
      <w:numFmt w:val="lowerLetter"/>
      <w:lvlText w:val="%2)"/>
      <w:lvlJc w:val="left"/>
      <w:pPr>
        <w:tabs>
          <w:tab w:val="num" w:pos="0"/>
        </w:tabs>
        <w:ind w:left="840" w:hanging="420"/>
      </w:pPr>
    </w:lvl>
    <w:lvl w:ilvl="2" w:tplc="D3B2DD36">
      <w:start w:val="1"/>
      <w:numFmt w:val="lowerRoman"/>
      <w:lvlText w:val="%3."/>
      <w:lvlJc w:val="right"/>
      <w:pPr>
        <w:tabs>
          <w:tab w:val="num" w:pos="0"/>
        </w:tabs>
        <w:ind w:left="1260" w:hanging="420"/>
      </w:pPr>
    </w:lvl>
    <w:lvl w:ilvl="3" w:tplc="E0886862">
      <w:start w:val="1"/>
      <w:numFmt w:val="decimal"/>
      <w:lvlText w:val="%4."/>
      <w:lvlJc w:val="left"/>
      <w:pPr>
        <w:tabs>
          <w:tab w:val="num" w:pos="0"/>
        </w:tabs>
        <w:ind w:left="1680" w:hanging="420"/>
      </w:pPr>
    </w:lvl>
    <w:lvl w:ilvl="4" w:tplc="F074360A">
      <w:start w:val="1"/>
      <w:numFmt w:val="lowerLetter"/>
      <w:lvlText w:val="%5)"/>
      <w:lvlJc w:val="left"/>
      <w:pPr>
        <w:tabs>
          <w:tab w:val="num" w:pos="0"/>
        </w:tabs>
        <w:ind w:left="2100" w:hanging="420"/>
      </w:pPr>
    </w:lvl>
    <w:lvl w:ilvl="5" w:tplc="6610DEAE">
      <w:start w:val="1"/>
      <w:numFmt w:val="lowerRoman"/>
      <w:lvlText w:val="%6."/>
      <w:lvlJc w:val="right"/>
      <w:pPr>
        <w:tabs>
          <w:tab w:val="num" w:pos="0"/>
        </w:tabs>
        <w:ind w:left="2520" w:hanging="420"/>
      </w:pPr>
    </w:lvl>
    <w:lvl w:ilvl="6" w:tplc="74DA6DBC">
      <w:start w:val="1"/>
      <w:numFmt w:val="decimal"/>
      <w:lvlText w:val="%7."/>
      <w:lvlJc w:val="left"/>
      <w:pPr>
        <w:tabs>
          <w:tab w:val="num" w:pos="0"/>
        </w:tabs>
        <w:ind w:left="2940" w:hanging="420"/>
      </w:pPr>
    </w:lvl>
    <w:lvl w:ilvl="7" w:tplc="4DEEF84E">
      <w:start w:val="1"/>
      <w:numFmt w:val="lowerLetter"/>
      <w:lvlText w:val="%8)"/>
      <w:lvlJc w:val="left"/>
      <w:pPr>
        <w:tabs>
          <w:tab w:val="num" w:pos="0"/>
        </w:tabs>
        <w:ind w:left="3360" w:hanging="420"/>
      </w:pPr>
    </w:lvl>
    <w:lvl w:ilvl="8" w:tplc="8ECA63E0">
      <w:start w:val="1"/>
      <w:numFmt w:val="lowerRoman"/>
      <w:lvlText w:val="%9."/>
      <w:lvlJc w:val="right"/>
      <w:pPr>
        <w:tabs>
          <w:tab w:val="num" w:pos="0"/>
        </w:tabs>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0"/>
  <w:drawingGridHorizontalSpacing w:val="16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EB1508"/>
    <w:rsid w:val="00085DAD"/>
    <w:rsid w:val="0009651F"/>
    <w:rsid w:val="005A124A"/>
    <w:rsid w:val="00895356"/>
    <w:rsid w:val="00A26C2D"/>
    <w:rsid w:val="00D663B3"/>
    <w:rsid w:val="00D7602A"/>
    <w:rsid w:val="00E73073"/>
    <w:rsid w:val="00EB1508"/>
    <w:rsid w:val="00ED7E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B1508"/>
    <w:pPr>
      <w:widowControl w:val="0"/>
      <w:spacing w:line="560" w:lineRule="exact"/>
      <w:ind w:firstLineChars="200" w:firstLine="200"/>
    </w:pPr>
    <w:rPr>
      <w:rFonts w:eastAsia="方正仿宋_GBK"/>
      <w:kern w:val="2"/>
      <w:sz w:val="32"/>
      <w:szCs w:val="32"/>
    </w:rPr>
  </w:style>
  <w:style w:type="paragraph" w:styleId="1">
    <w:name w:val="heading 1"/>
    <w:basedOn w:val="a"/>
    <w:next w:val="a"/>
    <w:autoRedefine/>
    <w:rsid w:val="00EB1508"/>
    <w:pPr>
      <w:keepNext/>
      <w:keepLines/>
      <w:numPr>
        <w:numId w:val="2"/>
      </w:numPr>
      <w:ind w:left="0" w:firstLineChars="0" w:firstLine="0"/>
      <w:outlineLvl w:val="0"/>
    </w:pPr>
    <w:rPr>
      <w:rFonts w:eastAsia="方正黑体_GBK"/>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B1508"/>
    <w:pPr>
      <w:pBdr>
        <w:bottom w:val="single" w:sz="6" w:space="1" w:color="auto"/>
      </w:pBdr>
      <w:tabs>
        <w:tab w:val="center" w:pos="4153"/>
        <w:tab w:val="right" w:pos="8306"/>
      </w:tabs>
      <w:snapToGrid w:val="0"/>
      <w:spacing w:line="240" w:lineRule="atLeast"/>
      <w:jc w:val="center"/>
    </w:pPr>
    <w:rPr>
      <w:sz w:val="18"/>
      <w:szCs w:val="18"/>
    </w:rPr>
  </w:style>
  <w:style w:type="paragraph" w:styleId="a4">
    <w:name w:val="footer"/>
    <w:basedOn w:val="a"/>
    <w:rsid w:val="00EB1508"/>
    <w:pPr>
      <w:tabs>
        <w:tab w:val="center" w:pos="4153"/>
        <w:tab w:val="right" w:pos="8306"/>
      </w:tabs>
      <w:snapToGrid w:val="0"/>
      <w:spacing w:line="240" w:lineRule="atLeast"/>
    </w:pPr>
    <w:rPr>
      <w:sz w:val="18"/>
      <w:szCs w:val="18"/>
    </w:rPr>
  </w:style>
  <w:style w:type="paragraph" w:styleId="a5">
    <w:name w:val="Balloon Text"/>
    <w:basedOn w:val="a"/>
    <w:link w:val="Char"/>
    <w:uiPriority w:val="99"/>
    <w:semiHidden/>
    <w:unhideWhenUsed/>
    <w:rsid w:val="00085DAD"/>
    <w:pPr>
      <w:spacing w:line="240" w:lineRule="auto"/>
    </w:pPr>
    <w:rPr>
      <w:sz w:val="18"/>
      <w:szCs w:val="18"/>
    </w:rPr>
  </w:style>
  <w:style w:type="character" w:customStyle="1" w:styleId="Char">
    <w:name w:val="批注框文本 Char"/>
    <w:basedOn w:val="a0"/>
    <w:link w:val="a5"/>
    <w:uiPriority w:val="99"/>
    <w:semiHidden/>
    <w:rsid w:val="00085DAD"/>
    <w:rPr>
      <w:rFonts w:eastAsia="方正仿宋_GBK"/>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582</Words>
  <Characters>3320</Characters>
  <Application>Microsoft Office Word</Application>
  <DocSecurity>0</DocSecurity>
  <Lines>27</Lines>
  <Paragraphs>7</Paragraphs>
  <ScaleCrop>false</ScaleCrop>
  <Company>海关总署</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用户</cp:lastModifiedBy>
  <cp:revision>3</cp:revision>
  <dcterms:created xsi:type="dcterms:W3CDTF">2020-09-10T03:04:00Z</dcterms:created>
  <dcterms:modified xsi:type="dcterms:W3CDTF">2020-11-06T08:00:00Z</dcterms:modified>
</cp:coreProperties>
</file>